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Приложение А 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 информационному письму № 1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color w:val="000000"/>
          <w:szCs w:val="20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Cs w:val="20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color w:val="000000"/>
          <w:szCs w:val="20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Cs w:val="20"/>
          <w:lang w:eastAsia="ru-RU"/>
        </w:rPr>
        <w:t>РЕГИСТРАЦИОННАЯ ФОРМА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color w:val="000000"/>
          <w:szCs w:val="20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Cs w:val="20"/>
          <w:lang w:eastAsia="ru-RU"/>
        </w:rPr>
      </w:r>
    </w:p>
    <w:p>
      <w:pPr>
        <w:pStyle w:val="Normal"/>
        <w:spacing w:lineRule="auto" w:line="240" w:before="0" w:after="0"/>
        <w:ind w:firstLine="709" w:right="25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участия в VIII научно-практической конференции</w:t>
      </w:r>
    </w:p>
    <w:p>
      <w:pPr>
        <w:pStyle w:val="Normal"/>
        <w:spacing w:lineRule="auto" w:line="240" w:before="0" w:after="0"/>
        <w:ind w:hanging="284" w:left="851" w:right="25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«Охрана окружающей среды и обращение с радиоактивными отходами научно-промышленных центров», </w:t>
      </w:r>
    </w:p>
    <w:p>
      <w:pPr>
        <w:pStyle w:val="Normal"/>
        <w:spacing w:lineRule="auto" w:line="240" w:before="0" w:after="0"/>
        <w:ind w:hanging="284" w:left="851" w:right="25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7 - 8 октября 2026 г.</w:t>
      </w:r>
    </w:p>
    <w:p>
      <w:pPr>
        <w:pStyle w:val="Normal"/>
        <w:spacing w:lineRule="auto" w:line="240" w:before="0" w:after="0"/>
        <w:ind w:firstLine="709" w:right="25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ФГУП «РАДОН»</w:t>
      </w:r>
    </w:p>
    <w:p>
      <w:pPr>
        <w:pStyle w:val="Normal"/>
        <w:spacing w:lineRule="auto" w:line="240" w:before="0" w:after="0"/>
        <w:ind w:hanging="0" w:left="426" w:right="481"/>
        <w:jc w:val="center"/>
        <w:rPr>
          <w:rFonts w:ascii="Times New Roman" w:hAnsi="Times New Roman" w:eastAsia="Times New Roman" w:cs="Times New Roman"/>
          <w:b/>
          <w:caps/>
          <w:color w:val="000000"/>
          <w:sz w:val="16"/>
          <w:szCs w:val="20"/>
          <w:lang w:eastAsia="ru-RU"/>
        </w:rPr>
      </w:pPr>
      <w:r>
        <w:rPr>
          <w:rFonts w:eastAsia="Times New Roman" w:cs="Times New Roman" w:ascii="Times New Roman" w:hAnsi="Times New Roman"/>
          <w:b/>
          <w:caps/>
          <w:color w:val="000000"/>
          <w:sz w:val="16"/>
          <w:szCs w:val="20"/>
          <w:lang w:eastAsia="ru-RU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Заполненную регистрационную форму необходимо направить в ФГУП «РАДОН» по</w:t>
      </w:r>
    </w:p>
    <w:p>
      <w:pPr>
        <w:pStyle w:val="Normal"/>
        <w:spacing w:lineRule="auto" w:line="240" w:before="0" w:after="120"/>
        <w:jc w:val="both"/>
        <w:rPr/>
      </w:pPr>
      <w:r>
        <w:rPr>
          <w:rFonts w:eastAsia="Times New Roman" w:cs="Times New Roman" w:ascii="Times New Roman" w:hAnsi="Times New Roman"/>
          <w:sz w:val="24"/>
          <w:szCs w:val="24"/>
          <w:lang w:val="en-US" w:eastAsia="ru-RU"/>
        </w:rPr>
        <w:t xml:space="preserve">E-mail: </w:t>
      </w:r>
      <w:hyperlink r:id="rId2">
        <w:r>
          <w:rPr>
            <w:rStyle w:val="Hyperlink"/>
            <w:rFonts w:ascii="Times New Roman" w:hAnsi="Times New Roman"/>
            <w:sz w:val="24"/>
            <w:szCs w:val="24"/>
            <w:lang w:val="en-US"/>
          </w:rPr>
          <w:t>conference@radon.ru</w:t>
        </w:r>
      </w:hyperlink>
    </w:p>
    <w:tbl>
      <w:tblPr>
        <w:tblStyle w:val="a4"/>
        <w:tblW w:w="934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56"/>
        <w:gridCol w:w="2982"/>
        <w:gridCol w:w="5807"/>
      </w:tblGrid>
      <w:tr>
        <w:trPr>
          <w:trHeight w:val="124" w:hRule="atLeast"/>
        </w:trPr>
        <w:tc>
          <w:tcPr>
            <w:tcW w:w="556" w:type="dxa"/>
            <w:vMerge w:val="restart"/>
            <w:tcBorders/>
            <w:vAlign w:val="center"/>
          </w:tcPr>
          <w:p>
            <w:pPr>
              <w:pStyle w:val="ListParagraph"/>
              <w:widowControl w:val="false"/>
              <w:suppressAutoHyphens w:val="true"/>
              <w:spacing w:before="0" w:after="0"/>
              <w:ind w:hanging="0" w:left="0"/>
              <w:contextualSpacing/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kern w:val="0"/>
                <w:sz w:val="22"/>
                <w:szCs w:val="22"/>
                <w:lang w:val="ru-RU" w:bidi="ar-SA"/>
              </w:rPr>
              <w:t xml:space="preserve">№ </w:t>
            </w:r>
            <w:r>
              <w:rPr>
                <w:rFonts w:eastAsia="Calibri"/>
                <w:b/>
                <w:kern w:val="0"/>
                <w:sz w:val="22"/>
                <w:szCs w:val="22"/>
                <w:lang w:val="ru-RU" w:bidi="ar-SA"/>
              </w:rPr>
              <w:t>п/п</w:t>
            </w:r>
          </w:p>
        </w:tc>
        <w:tc>
          <w:tcPr>
            <w:tcW w:w="8789" w:type="dxa"/>
            <w:gridSpan w:val="2"/>
            <w:tcBorders/>
            <w:vAlign w:val="center"/>
          </w:tcPr>
          <w:p>
            <w:pPr>
              <w:pStyle w:val="ListParagraph"/>
              <w:widowControl w:val="false"/>
              <w:suppressAutoHyphens w:val="true"/>
              <w:spacing w:before="0" w:after="0"/>
              <w:ind w:hanging="0" w:left="0"/>
              <w:contextualSpacing/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kern w:val="0"/>
                <w:sz w:val="22"/>
                <w:szCs w:val="22"/>
                <w:lang w:val="ru-RU" w:bidi="ar-SA"/>
              </w:rPr>
              <w:t>Сведения об участнике конференции*</w:t>
            </w:r>
          </w:p>
        </w:tc>
      </w:tr>
      <w:tr>
        <w:trPr>
          <w:trHeight w:val="687" w:hRule="atLeast"/>
        </w:trPr>
        <w:tc>
          <w:tcPr>
            <w:tcW w:w="556" w:type="dxa"/>
            <w:vMerge w:val="continue"/>
            <w:tcBorders/>
            <w:vAlign w:val="center"/>
          </w:tcPr>
          <w:p>
            <w:pPr>
              <w:pStyle w:val="ListParagraph"/>
              <w:widowControl w:val="false"/>
              <w:suppressAutoHyphens w:val="true"/>
              <w:spacing w:before="0" w:after="0"/>
              <w:ind w:hanging="0" w:left="0"/>
              <w:contextualSpacing/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</w:r>
          </w:p>
        </w:tc>
        <w:tc>
          <w:tcPr>
            <w:tcW w:w="2982" w:type="dxa"/>
            <w:tcBorders/>
            <w:vAlign w:val="center"/>
          </w:tcPr>
          <w:p>
            <w:pPr>
              <w:pStyle w:val="ListParagraph"/>
              <w:widowControl w:val="false"/>
              <w:suppressAutoHyphens w:val="true"/>
              <w:spacing w:before="0" w:after="0"/>
              <w:ind w:hanging="0" w:left="0"/>
              <w:contextualSpacing/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kern w:val="0"/>
                <w:sz w:val="22"/>
                <w:szCs w:val="22"/>
                <w:lang w:val="ru-RU" w:bidi="ar-SA"/>
              </w:rPr>
              <w:t>Наименование поля регистрационной формы</w:t>
            </w:r>
          </w:p>
        </w:tc>
        <w:tc>
          <w:tcPr>
            <w:tcW w:w="5807" w:type="dxa"/>
            <w:tcBorders/>
            <w:vAlign w:val="center"/>
          </w:tcPr>
          <w:p>
            <w:pPr>
              <w:pStyle w:val="ListParagraph"/>
              <w:widowControl w:val="false"/>
              <w:suppressAutoHyphens w:val="true"/>
              <w:spacing w:before="0" w:after="0"/>
              <w:ind w:hanging="0" w:left="0"/>
              <w:contextualSpacing/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kern w:val="0"/>
                <w:sz w:val="22"/>
                <w:szCs w:val="22"/>
                <w:lang w:val="ru-RU" w:bidi="ar-SA"/>
              </w:rPr>
              <w:t>Шаблон заполнения</w:t>
            </w:r>
          </w:p>
        </w:tc>
      </w:tr>
      <w:tr>
        <w:trPr>
          <w:trHeight w:val="340" w:hRule="atLeast"/>
        </w:trPr>
        <w:tc>
          <w:tcPr>
            <w:tcW w:w="556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before="0" w:after="0"/>
              <w:ind w:hanging="0" w:left="0"/>
              <w:contextualSpacing/>
              <w:jc w:val="left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</w:r>
          </w:p>
        </w:tc>
        <w:tc>
          <w:tcPr>
            <w:tcW w:w="2982" w:type="dxa"/>
            <w:tcBorders/>
            <w:vAlign w:val="center"/>
          </w:tcPr>
          <w:p>
            <w:pPr>
              <w:pStyle w:val="ListParagraph"/>
              <w:widowControl w:val="false"/>
              <w:suppressAutoHyphens w:val="true"/>
              <w:spacing w:before="0" w:after="0"/>
              <w:ind w:hanging="0" w:left="0"/>
              <w:contextualSpacing/>
              <w:jc w:val="left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kern w:val="0"/>
                <w:sz w:val="22"/>
                <w:szCs w:val="22"/>
                <w:lang w:val="ru-RU" w:bidi="ar-SA"/>
              </w:rPr>
              <w:t>ФИО,</w:t>
            </w:r>
          </w:p>
          <w:p>
            <w:pPr>
              <w:pStyle w:val="ListParagraph"/>
              <w:widowControl w:val="false"/>
              <w:suppressAutoHyphens w:val="true"/>
              <w:spacing w:before="0" w:after="0"/>
              <w:ind w:hanging="0" w:left="0"/>
              <w:contextualSpacing/>
              <w:jc w:val="left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kern w:val="0"/>
                <w:sz w:val="22"/>
                <w:szCs w:val="22"/>
                <w:lang w:val="ru-RU" w:bidi="ar-SA"/>
              </w:rPr>
              <w:t>возраст — полных лет</w:t>
            </w:r>
          </w:p>
        </w:tc>
        <w:tc>
          <w:tcPr>
            <w:tcW w:w="5807" w:type="dxa"/>
            <w:tcBorders/>
            <w:vAlign w:val="center"/>
          </w:tcPr>
          <w:p>
            <w:pPr>
              <w:pStyle w:val="ListParagraph"/>
              <w:widowControl w:val="false"/>
              <w:suppressAutoHyphens w:val="true"/>
              <w:spacing w:before="0" w:after="0"/>
              <w:ind w:hanging="0" w:left="0"/>
              <w:contextualSpacing/>
              <w:jc w:val="left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kern w:val="0"/>
                <w:sz w:val="22"/>
                <w:szCs w:val="22"/>
                <w:lang w:val="ru-RU" w:bidi="ar-SA"/>
              </w:rPr>
              <w:t>Фамилия Имя Отчество</w:t>
            </w:r>
          </w:p>
          <w:p>
            <w:pPr>
              <w:pStyle w:val="ListParagraph"/>
              <w:widowControl w:val="false"/>
              <w:suppressAutoHyphens w:val="true"/>
              <w:spacing w:before="0" w:after="0"/>
              <w:ind w:hanging="0" w:left="0"/>
              <w:contextualSpacing/>
              <w:jc w:val="left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kern w:val="0"/>
                <w:sz w:val="22"/>
                <w:szCs w:val="22"/>
                <w:lang w:val="ru-RU" w:bidi="ar-SA"/>
              </w:rPr>
              <w:t>(например, Петров Иван Иванович, 52 года)</w:t>
            </w:r>
          </w:p>
        </w:tc>
      </w:tr>
      <w:tr>
        <w:trPr>
          <w:trHeight w:val="340" w:hRule="atLeast"/>
        </w:trPr>
        <w:tc>
          <w:tcPr>
            <w:tcW w:w="556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before="0" w:after="0"/>
              <w:ind w:hanging="0" w:left="0"/>
              <w:contextualSpacing/>
              <w:jc w:val="left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</w:r>
          </w:p>
        </w:tc>
        <w:tc>
          <w:tcPr>
            <w:tcW w:w="2982" w:type="dxa"/>
            <w:tcBorders/>
            <w:vAlign w:val="center"/>
          </w:tcPr>
          <w:p>
            <w:pPr>
              <w:pStyle w:val="ListParagraph"/>
              <w:widowControl w:val="false"/>
              <w:suppressAutoHyphens w:val="true"/>
              <w:spacing w:before="0" w:after="0"/>
              <w:ind w:hanging="0" w:left="0"/>
              <w:contextualSpacing/>
              <w:jc w:val="left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kern w:val="0"/>
                <w:sz w:val="22"/>
                <w:szCs w:val="22"/>
                <w:lang w:val="ru-RU" w:bidi="ar-SA"/>
              </w:rPr>
              <w:t>Гражданство</w:t>
            </w:r>
          </w:p>
        </w:tc>
        <w:tc>
          <w:tcPr>
            <w:tcW w:w="5807" w:type="dxa"/>
            <w:tcBorders/>
            <w:vAlign w:val="center"/>
          </w:tcPr>
          <w:p>
            <w:pPr>
              <w:pStyle w:val="ListParagraph"/>
              <w:widowControl w:val="false"/>
              <w:suppressAutoHyphens w:val="true"/>
              <w:spacing w:before="0" w:after="0"/>
              <w:ind w:hanging="0" w:left="0"/>
              <w:contextualSpacing/>
              <w:jc w:val="left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РФ</w:t>
            </w:r>
          </w:p>
        </w:tc>
      </w:tr>
      <w:tr>
        <w:trPr>
          <w:trHeight w:val="340" w:hRule="atLeast"/>
        </w:trPr>
        <w:tc>
          <w:tcPr>
            <w:tcW w:w="556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before="0" w:after="0"/>
              <w:ind w:hanging="0" w:left="0"/>
              <w:contextualSpacing/>
              <w:jc w:val="left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</w:r>
          </w:p>
        </w:tc>
        <w:tc>
          <w:tcPr>
            <w:tcW w:w="2982" w:type="dxa"/>
            <w:tcBorders/>
            <w:vAlign w:val="center"/>
          </w:tcPr>
          <w:p>
            <w:pPr>
              <w:pStyle w:val="ListParagraph"/>
              <w:widowControl w:val="false"/>
              <w:suppressAutoHyphens w:val="true"/>
              <w:spacing w:before="0" w:after="0"/>
              <w:ind w:hanging="0" w:left="0"/>
              <w:contextualSpacing/>
              <w:jc w:val="left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kern w:val="0"/>
                <w:sz w:val="22"/>
                <w:szCs w:val="22"/>
                <w:lang w:val="ru-RU" w:bidi="ar-SA"/>
              </w:rPr>
              <w:t>Ведомственная принадлежность организации</w:t>
            </w:r>
          </w:p>
        </w:tc>
        <w:tc>
          <w:tcPr>
            <w:tcW w:w="5807" w:type="dxa"/>
            <w:tcBorders/>
            <w:vAlign w:val="center"/>
          </w:tcPr>
          <w:p>
            <w:pPr>
              <w:pStyle w:val="ListParagraph"/>
              <w:widowControl w:val="false"/>
              <w:suppressAutoHyphens w:val="true"/>
              <w:spacing w:before="0" w:after="0"/>
              <w:ind w:hanging="0" w:left="0"/>
              <w:contextualSpacing/>
              <w:jc w:val="left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kern w:val="0"/>
                <w:sz w:val="22"/>
                <w:szCs w:val="22"/>
                <w:lang w:val="ru-RU" w:bidi="ar-SA"/>
              </w:rPr>
              <w:t>Госкорпорация «Росатом»,</w:t>
            </w:r>
          </w:p>
          <w:p>
            <w:pPr>
              <w:pStyle w:val="ListParagraph"/>
              <w:widowControl w:val="false"/>
              <w:suppressAutoHyphens w:val="true"/>
              <w:spacing w:before="0" w:after="0"/>
              <w:ind w:hanging="0" w:left="0"/>
              <w:contextualSpacing/>
              <w:jc w:val="left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kern w:val="0"/>
                <w:sz w:val="22"/>
                <w:szCs w:val="22"/>
                <w:lang w:val="ru-RU" w:bidi="ar-SA"/>
              </w:rPr>
              <w:t>Минобрнауки и т.д.</w:t>
            </w:r>
          </w:p>
        </w:tc>
      </w:tr>
      <w:tr>
        <w:trPr>
          <w:trHeight w:val="340" w:hRule="atLeast"/>
        </w:trPr>
        <w:tc>
          <w:tcPr>
            <w:tcW w:w="556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before="0" w:after="0"/>
              <w:ind w:hanging="0" w:left="0"/>
              <w:contextualSpacing/>
              <w:jc w:val="left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</w:r>
          </w:p>
        </w:tc>
        <w:tc>
          <w:tcPr>
            <w:tcW w:w="2982" w:type="dxa"/>
            <w:tcBorders/>
            <w:vAlign w:val="center"/>
          </w:tcPr>
          <w:p>
            <w:pPr>
              <w:pStyle w:val="ListParagraph"/>
              <w:widowControl w:val="false"/>
              <w:suppressAutoHyphens w:val="true"/>
              <w:spacing w:before="0" w:after="0"/>
              <w:ind w:hanging="0" w:left="0"/>
              <w:contextualSpacing/>
              <w:jc w:val="left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kern w:val="0"/>
                <w:sz w:val="22"/>
                <w:szCs w:val="22"/>
                <w:lang w:val="ru-RU" w:bidi="ar-SA"/>
              </w:rPr>
              <w:t>Наименование организации</w:t>
            </w:r>
          </w:p>
        </w:tc>
        <w:tc>
          <w:tcPr>
            <w:tcW w:w="5807" w:type="dxa"/>
            <w:tcBorders/>
            <w:vAlign w:val="center"/>
          </w:tcPr>
          <w:p>
            <w:pPr>
              <w:pStyle w:val="ListParagraph"/>
              <w:widowControl w:val="false"/>
              <w:suppressAutoHyphens w:val="true"/>
              <w:spacing w:before="0" w:after="0"/>
              <w:ind w:hanging="0" w:left="0"/>
              <w:contextualSpacing/>
              <w:jc w:val="left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kern w:val="0"/>
                <w:sz w:val="22"/>
                <w:szCs w:val="22"/>
                <w:lang w:val="ru-RU" w:bidi="ar-SA"/>
              </w:rPr>
              <w:t>Полное или сокращенное наименование организации</w:t>
            </w:r>
          </w:p>
        </w:tc>
      </w:tr>
      <w:tr>
        <w:trPr>
          <w:trHeight w:val="340" w:hRule="atLeast"/>
        </w:trPr>
        <w:tc>
          <w:tcPr>
            <w:tcW w:w="556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before="0" w:after="0"/>
              <w:ind w:hanging="0" w:left="0"/>
              <w:contextualSpacing/>
              <w:jc w:val="left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</w:r>
          </w:p>
        </w:tc>
        <w:tc>
          <w:tcPr>
            <w:tcW w:w="2982" w:type="dxa"/>
            <w:tcBorders/>
            <w:vAlign w:val="center"/>
          </w:tcPr>
          <w:p>
            <w:pPr>
              <w:pStyle w:val="ListParagraph"/>
              <w:widowControl w:val="false"/>
              <w:suppressAutoHyphens w:val="true"/>
              <w:spacing w:before="0" w:after="0"/>
              <w:ind w:hanging="0" w:left="0"/>
              <w:contextualSpacing/>
              <w:jc w:val="left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kern w:val="0"/>
                <w:sz w:val="22"/>
                <w:szCs w:val="22"/>
                <w:lang w:val="ru-RU" w:bidi="ar-SA"/>
              </w:rPr>
              <w:t>Должность</w:t>
            </w:r>
          </w:p>
        </w:tc>
        <w:tc>
          <w:tcPr>
            <w:tcW w:w="5807" w:type="dxa"/>
            <w:tcBorders/>
            <w:vAlign w:val="center"/>
          </w:tcPr>
          <w:p>
            <w:pPr>
              <w:pStyle w:val="ListParagraph"/>
              <w:widowControl w:val="false"/>
              <w:suppressAutoHyphens w:val="true"/>
              <w:spacing w:before="0" w:after="0"/>
              <w:ind w:hanging="0" w:left="0"/>
              <w:contextualSpacing/>
              <w:jc w:val="left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556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before="0" w:after="0"/>
              <w:ind w:hanging="0" w:left="0"/>
              <w:contextualSpacing/>
              <w:jc w:val="left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</w:r>
          </w:p>
        </w:tc>
        <w:tc>
          <w:tcPr>
            <w:tcW w:w="2982" w:type="dxa"/>
            <w:tcBorders/>
            <w:vAlign w:val="center"/>
          </w:tcPr>
          <w:p>
            <w:pPr>
              <w:pStyle w:val="ListParagraph"/>
              <w:widowControl w:val="false"/>
              <w:suppressAutoHyphens w:val="true"/>
              <w:spacing w:before="0" w:after="0"/>
              <w:ind w:hanging="0" w:left="0"/>
              <w:contextualSpacing/>
              <w:jc w:val="left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kern w:val="0"/>
                <w:sz w:val="22"/>
                <w:szCs w:val="22"/>
                <w:lang w:val="ru-RU" w:bidi="ar-SA"/>
              </w:rPr>
              <w:t>Ученая степень, ученое звание</w:t>
            </w:r>
          </w:p>
        </w:tc>
        <w:tc>
          <w:tcPr>
            <w:tcW w:w="5807" w:type="dxa"/>
            <w:tcBorders/>
            <w:vAlign w:val="center"/>
          </w:tcPr>
          <w:p>
            <w:pPr>
              <w:pStyle w:val="ListParagraph"/>
              <w:widowControl w:val="false"/>
              <w:suppressAutoHyphens w:val="true"/>
              <w:spacing w:before="0" w:after="0"/>
              <w:ind w:hanging="0" w:left="0"/>
              <w:contextualSpacing/>
              <w:jc w:val="left"/>
              <w:rPr>
                <w:rFonts w:eastAsia="Calibri"/>
                <w:sz w:val="22"/>
                <w:szCs w:val="22"/>
                <w:lang w:val="en-US"/>
              </w:rPr>
            </w:pPr>
            <w:r>
              <w:rPr>
                <w:rFonts w:eastAsia="Calibri"/>
                <w:sz w:val="22"/>
                <w:szCs w:val="22"/>
                <w:lang w:val="en-US"/>
              </w:rPr>
            </w:r>
          </w:p>
        </w:tc>
      </w:tr>
      <w:tr>
        <w:trPr>
          <w:trHeight w:val="340" w:hRule="atLeast"/>
        </w:trPr>
        <w:tc>
          <w:tcPr>
            <w:tcW w:w="556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before="0" w:after="0"/>
              <w:ind w:hanging="0" w:left="0"/>
              <w:contextualSpacing/>
              <w:jc w:val="left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</w:r>
          </w:p>
        </w:tc>
        <w:tc>
          <w:tcPr>
            <w:tcW w:w="2982" w:type="dxa"/>
            <w:tcBorders/>
            <w:vAlign w:val="center"/>
          </w:tcPr>
          <w:p>
            <w:pPr>
              <w:pStyle w:val="ListParagraph"/>
              <w:widowControl w:val="false"/>
              <w:suppressAutoHyphens w:val="true"/>
              <w:spacing w:before="0" w:after="0"/>
              <w:ind w:hanging="0" w:left="0"/>
              <w:contextualSpacing/>
              <w:jc w:val="left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kern w:val="0"/>
                <w:sz w:val="22"/>
                <w:szCs w:val="22"/>
                <w:lang w:val="ru-RU" w:bidi="ar-SA"/>
              </w:rPr>
              <w:t>Контактный телефон</w:t>
            </w:r>
          </w:p>
          <w:p>
            <w:pPr>
              <w:pStyle w:val="ListParagraph"/>
              <w:widowControl w:val="false"/>
              <w:suppressAutoHyphens w:val="true"/>
              <w:spacing w:before="0" w:after="0"/>
              <w:ind w:hanging="0" w:left="0"/>
              <w:contextualSpacing/>
              <w:jc w:val="left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kern w:val="0"/>
                <w:sz w:val="22"/>
                <w:szCs w:val="22"/>
                <w:lang w:val="ru-RU" w:bidi="ar-SA"/>
              </w:rPr>
              <w:t>(рабочий / личный)</w:t>
            </w:r>
          </w:p>
        </w:tc>
        <w:tc>
          <w:tcPr>
            <w:tcW w:w="5807" w:type="dxa"/>
            <w:tcBorders/>
            <w:vAlign w:val="center"/>
          </w:tcPr>
          <w:p>
            <w:pPr>
              <w:pStyle w:val="ListParagraph"/>
              <w:widowControl w:val="false"/>
              <w:suppressAutoHyphens w:val="true"/>
              <w:spacing w:before="0" w:after="0"/>
              <w:ind w:hanging="0" w:left="0"/>
              <w:contextualSpacing/>
              <w:jc w:val="left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kern w:val="0"/>
                <w:sz w:val="22"/>
                <w:szCs w:val="22"/>
                <w:lang w:val="ru-RU" w:bidi="ar-SA"/>
              </w:rPr>
              <w:t>+7 (код города) ХХХ ХХ-ХХ, + 7 ХХХ ХХХ-ХХ-ХХ</w:t>
            </w:r>
          </w:p>
        </w:tc>
      </w:tr>
      <w:tr>
        <w:trPr>
          <w:trHeight w:val="340" w:hRule="atLeast"/>
        </w:trPr>
        <w:tc>
          <w:tcPr>
            <w:tcW w:w="556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before="0" w:after="0"/>
              <w:ind w:hanging="0" w:left="0"/>
              <w:contextualSpacing/>
              <w:jc w:val="left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</w:r>
          </w:p>
        </w:tc>
        <w:tc>
          <w:tcPr>
            <w:tcW w:w="2982" w:type="dxa"/>
            <w:tcBorders/>
            <w:vAlign w:val="center"/>
          </w:tcPr>
          <w:p>
            <w:pPr>
              <w:pStyle w:val="ListParagraph"/>
              <w:widowControl w:val="false"/>
              <w:suppressAutoHyphens w:val="true"/>
              <w:spacing w:before="0" w:after="0"/>
              <w:ind w:hanging="0" w:left="0"/>
              <w:contextualSpacing/>
              <w:jc w:val="left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kern w:val="0"/>
                <w:sz w:val="22"/>
                <w:szCs w:val="22"/>
                <w:lang w:val="ru-RU" w:bidi="ar-SA"/>
              </w:rPr>
              <w:t>Адрес электронной почты</w:t>
            </w:r>
          </w:p>
        </w:tc>
        <w:tc>
          <w:tcPr>
            <w:tcW w:w="5807" w:type="dxa"/>
            <w:tcBorders/>
            <w:vAlign w:val="center"/>
          </w:tcPr>
          <w:p>
            <w:pPr>
              <w:pStyle w:val="ListParagraph"/>
              <w:widowControl w:val="false"/>
              <w:suppressAutoHyphens w:val="true"/>
              <w:spacing w:before="0" w:after="0"/>
              <w:ind w:hanging="0" w:left="0"/>
              <w:contextualSpacing/>
              <w:jc w:val="left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</w:r>
          </w:p>
        </w:tc>
      </w:tr>
      <w:tr>
        <w:trPr>
          <w:trHeight w:val="690" w:hRule="atLeast"/>
        </w:trPr>
        <w:tc>
          <w:tcPr>
            <w:tcW w:w="556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before="0" w:after="0"/>
              <w:ind w:hanging="0" w:left="0"/>
              <w:contextualSpacing/>
              <w:jc w:val="left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</w:r>
          </w:p>
        </w:tc>
        <w:tc>
          <w:tcPr>
            <w:tcW w:w="2982" w:type="dxa"/>
            <w:tcBorders/>
            <w:vAlign w:val="center"/>
          </w:tcPr>
          <w:p>
            <w:pPr>
              <w:pStyle w:val="ListParagraph"/>
              <w:widowControl w:val="false"/>
              <w:suppressAutoHyphens w:val="true"/>
              <w:spacing w:before="0" w:after="0"/>
              <w:ind w:hanging="0" w:left="0"/>
              <w:contextualSpacing/>
              <w:jc w:val="left"/>
              <w:rPr>
                <w:rFonts w:eastAsia="Calibri"/>
                <w:i/>
                <w:i/>
                <w:sz w:val="22"/>
                <w:szCs w:val="22"/>
                <w:u w:val="single"/>
              </w:rPr>
            </w:pPr>
            <w:r>
              <w:rPr>
                <w:rFonts w:eastAsia="Calibri"/>
                <w:kern w:val="0"/>
                <w:sz w:val="22"/>
                <w:szCs w:val="22"/>
                <w:lang w:val="ru-RU" w:bidi="ar-SA"/>
              </w:rPr>
              <w:t>Форма участия</w:t>
            </w:r>
          </w:p>
        </w:tc>
        <w:tc>
          <w:tcPr>
            <w:tcW w:w="5807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uppressAutoHyphens w:val="true"/>
              <w:spacing w:before="0" w:after="0"/>
              <w:ind w:hanging="220" w:left="220"/>
              <w:contextualSpacing/>
              <w:jc w:val="left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kern w:val="0"/>
                <w:sz w:val="22"/>
                <w:szCs w:val="22"/>
                <w:lang w:val="ru-RU" w:bidi="ar-SA"/>
              </w:rPr>
              <w:t>Выступление с докладом;</w:t>
            </w:r>
          </w:p>
          <w:p>
            <w:pPr>
              <w:pStyle w:val="ListParagraph"/>
              <w:widowControl w:val="false"/>
              <w:numPr>
                <w:ilvl w:val="0"/>
                <w:numId w:val="2"/>
              </w:numPr>
              <w:suppressAutoHyphens w:val="true"/>
              <w:spacing w:before="0" w:after="0"/>
              <w:ind w:hanging="220" w:left="220"/>
              <w:contextualSpacing/>
              <w:jc w:val="left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kern w:val="0"/>
                <w:sz w:val="22"/>
                <w:szCs w:val="22"/>
                <w:lang w:val="ru-RU" w:bidi="ar-SA"/>
              </w:rPr>
              <w:t>Слушатель.</w:t>
            </w:r>
          </w:p>
        </w:tc>
      </w:tr>
      <w:tr>
        <w:trPr>
          <w:trHeight w:val="690" w:hRule="atLeast"/>
        </w:trPr>
        <w:tc>
          <w:tcPr>
            <w:tcW w:w="556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before="0" w:after="0"/>
              <w:ind w:hanging="0" w:left="0"/>
              <w:contextualSpacing/>
              <w:jc w:val="left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</w:r>
          </w:p>
        </w:tc>
        <w:tc>
          <w:tcPr>
            <w:tcW w:w="2982" w:type="dxa"/>
            <w:tcBorders/>
            <w:vAlign w:val="center"/>
          </w:tcPr>
          <w:p>
            <w:pPr>
              <w:pStyle w:val="ListParagraph"/>
              <w:widowControl w:val="false"/>
              <w:suppressAutoHyphens w:val="true"/>
              <w:spacing w:before="0" w:after="0"/>
              <w:ind w:hanging="0" w:left="0"/>
              <w:contextualSpacing/>
              <w:jc w:val="left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kern w:val="0"/>
                <w:sz w:val="22"/>
                <w:szCs w:val="22"/>
                <w:lang w:val="ru-RU" w:bidi="ar-SA"/>
              </w:rPr>
              <w:t>Тема доклада</w:t>
            </w:r>
          </w:p>
        </w:tc>
        <w:tc>
          <w:tcPr>
            <w:tcW w:w="580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eastAsia="Calibri"/>
              </w:rPr>
            </w:pPr>
            <w:r>
              <w:rPr>
                <w:rFonts w:eastAsia="Calibri"/>
              </w:rPr>
            </w:r>
          </w:p>
        </w:tc>
      </w:tr>
      <w:tr>
        <w:trPr>
          <w:trHeight w:val="340" w:hRule="atLeast"/>
        </w:trPr>
        <w:tc>
          <w:tcPr>
            <w:tcW w:w="556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before="0" w:after="0"/>
              <w:ind w:hanging="0" w:left="0"/>
              <w:contextualSpacing/>
              <w:jc w:val="left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</w:r>
          </w:p>
        </w:tc>
        <w:tc>
          <w:tcPr>
            <w:tcW w:w="2982" w:type="dxa"/>
            <w:tcBorders/>
            <w:vAlign w:val="center"/>
          </w:tcPr>
          <w:p>
            <w:pPr>
              <w:pStyle w:val="ListParagraph"/>
              <w:widowControl w:val="false"/>
              <w:suppressAutoHyphens w:val="true"/>
              <w:spacing w:before="0" w:after="0"/>
              <w:ind w:hanging="0" w:left="0"/>
              <w:contextualSpacing/>
              <w:jc w:val="left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kern w:val="0"/>
                <w:sz w:val="22"/>
                <w:szCs w:val="22"/>
                <w:lang w:val="ru-RU" w:bidi="ar-SA"/>
              </w:rPr>
              <w:t>Тематика конференции</w:t>
            </w:r>
          </w:p>
        </w:tc>
        <w:tc>
          <w:tcPr>
            <w:tcW w:w="5807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suppressAutoHyphens w:val="true"/>
              <w:spacing w:before="0" w:after="0"/>
              <w:ind w:hanging="317" w:left="317"/>
              <w:contextualSpacing/>
              <w:jc w:val="left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kern w:val="0"/>
                <w:sz w:val="22"/>
                <w:szCs w:val="22"/>
                <w:lang w:val="ru-RU" w:bidi="ar-SA"/>
              </w:rPr>
              <w:t>Технологии обращения с твердыми и жидкими РАО;</w:t>
            </w:r>
          </w:p>
          <w:p>
            <w:pPr>
              <w:pStyle w:val="ListParagraph"/>
              <w:widowControl w:val="false"/>
              <w:numPr>
                <w:ilvl w:val="0"/>
                <w:numId w:val="3"/>
              </w:numPr>
              <w:suppressAutoHyphens w:val="true"/>
              <w:spacing w:before="0" w:after="0"/>
              <w:ind w:hanging="317" w:left="317"/>
              <w:contextualSpacing/>
              <w:jc w:val="left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kern w:val="0"/>
                <w:sz w:val="22"/>
                <w:szCs w:val="22"/>
                <w:lang w:val="ru-RU" w:bidi="ar-SA"/>
              </w:rPr>
              <w:t>Безопасное хранение и захоронение РАО;</w:t>
            </w:r>
          </w:p>
          <w:p>
            <w:pPr>
              <w:pStyle w:val="ListParagraph"/>
              <w:widowControl w:val="false"/>
              <w:numPr>
                <w:ilvl w:val="0"/>
                <w:numId w:val="3"/>
              </w:numPr>
              <w:suppressAutoHyphens w:val="true"/>
              <w:spacing w:before="0" w:after="0"/>
              <w:ind w:hanging="317" w:left="317"/>
              <w:contextualSpacing/>
              <w:jc w:val="left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kern w:val="0"/>
                <w:sz w:val="22"/>
                <w:szCs w:val="22"/>
                <w:lang w:val="ru-RU" w:bidi="ar-SA"/>
              </w:rPr>
              <w:t>Радиоэкологический мониторинг и радиационный контроль;</w:t>
            </w:r>
          </w:p>
          <w:p>
            <w:pPr>
              <w:pStyle w:val="ListParagraph"/>
              <w:widowControl w:val="false"/>
              <w:numPr>
                <w:ilvl w:val="0"/>
                <w:numId w:val="3"/>
              </w:numPr>
              <w:suppressAutoHyphens w:val="true"/>
              <w:spacing w:before="0" w:after="0"/>
              <w:ind w:hanging="317" w:left="317"/>
              <w:contextualSpacing/>
              <w:jc w:val="left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kern w:val="0"/>
                <w:sz w:val="22"/>
                <w:szCs w:val="22"/>
                <w:lang w:val="ru-RU" w:bidi="ar-SA"/>
              </w:rPr>
              <w:t>Вывод из эксплуатации ЯРОО и реабилитация загрязненных территорий;</w:t>
            </w:r>
          </w:p>
          <w:p>
            <w:pPr>
              <w:pStyle w:val="ListParagraph"/>
              <w:widowControl w:val="false"/>
              <w:numPr>
                <w:ilvl w:val="0"/>
                <w:numId w:val="3"/>
              </w:numPr>
              <w:suppressAutoHyphens w:val="true"/>
              <w:spacing w:before="0" w:after="0"/>
              <w:ind w:hanging="317" w:left="317"/>
              <w:contextualSpacing/>
              <w:jc w:val="left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kern w:val="0"/>
                <w:sz w:val="22"/>
                <w:szCs w:val="22"/>
                <w:lang w:val="ru-RU" w:bidi="ar-SA"/>
              </w:rPr>
              <w:t>Информационные технологии в сфере ВЭ ЯРОО и обращения с РАО.</w:t>
            </w:r>
          </w:p>
        </w:tc>
      </w:tr>
    </w:tbl>
    <w:p>
      <w:pPr>
        <w:pStyle w:val="Normal"/>
        <w:spacing w:lineRule="auto" w:line="240" w:before="120" w:after="0"/>
        <w:jc w:val="both"/>
        <w:rPr>
          <w:rFonts w:ascii="Times New Roman" w:hAnsi="Times New Roman" w:eastAsia="Times New Roman" w:cs="Times New Roman"/>
          <w:b/>
          <w:i/>
          <w:i/>
          <w:u w:val="single"/>
          <w:lang w:eastAsia="ru-RU"/>
        </w:rPr>
      </w:pPr>
      <w:r>
        <w:rPr>
          <w:rFonts w:eastAsia="Times New Roman" w:cs="Times New Roman" w:ascii="Times New Roman" w:hAnsi="Times New Roman"/>
          <w:b/>
          <w:i/>
          <w:u w:val="single"/>
          <w:lang w:eastAsia="ru-RU"/>
        </w:rPr>
      </w:r>
    </w:p>
    <w:p>
      <w:pPr>
        <w:pStyle w:val="Normal"/>
        <w:spacing w:lineRule="auto" w:line="240" w:before="120" w:after="0"/>
        <w:jc w:val="both"/>
        <w:rPr>
          <w:rFonts w:ascii="Times New Roman" w:hAnsi="Times New Roman" w:eastAsia="Times New Roman" w:cs="Times New Roman"/>
          <w:b/>
          <w:i/>
          <w:i/>
          <w:u w:val="single"/>
          <w:lang w:eastAsia="ru-RU"/>
        </w:rPr>
      </w:pPr>
      <w:r>
        <w:rPr>
          <w:rFonts w:eastAsia="Times New Roman" w:cs="Times New Roman" w:ascii="Times New Roman" w:hAnsi="Times New Roman"/>
          <w:i/>
          <w:lang w:eastAsia="ru-RU"/>
        </w:rPr>
        <w:t xml:space="preserve">* В случае отсутствия возможности выступить на конференции по той или иной причине у основного докладчика по статье, необходимо предоставить информацию о соавторе или </w:t>
      </w:r>
      <w:r>
        <w:rPr>
          <w:rFonts w:eastAsia="Times New Roman" w:cs="Times New Roman" w:ascii="Times New Roman" w:hAnsi="Times New Roman"/>
          <w:b w:val="false"/>
          <w:bCs w:val="false"/>
          <w:i/>
          <w:lang w:eastAsia="ru-RU"/>
        </w:rPr>
        <w:t>замещающем лице,</w:t>
      </w:r>
      <w:r>
        <w:rPr>
          <w:rFonts w:eastAsia="Times New Roman" w:cs="Times New Roman" w:ascii="Times New Roman" w:hAnsi="Times New Roman"/>
          <w:i/>
          <w:lang w:eastAsia="ru-RU"/>
        </w:rPr>
        <w:t xml:space="preserve"> также </w:t>
      </w:r>
      <w:r>
        <w:rPr>
          <w:rFonts w:eastAsia="Times New Roman" w:cs="Times New Roman" w:ascii="Times New Roman" w:hAnsi="Times New Roman"/>
          <w:b/>
          <w:i/>
          <w:u w:val="single"/>
          <w:lang w:eastAsia="ru-RU"/>
        </w:rPr>
        <w:t>заполнив на него ОТДЕЛЬНУЮ регистрационную форму</w:t>
      </w:r>
      <w:r>
        <w:rPr>
          <w:rFonts w:eastAsia="Times New Roman" w:cs="Times New Roman" w:ascii="Times New Roman" w:hAnsi="Times New Roman"/>
          <w:i/>
          <w:lang w:eastAsia="ru-RU"/>
        </w:rPr>
        <w:t xml:space="preserve"> и предоставив её до </w:t>
      </w:r>
      <w:r>
        <w:rPr>
          <w:rFonts w:eastAsia="Times New Roman" w:cs="Times New Roman" w:ascii="Times New Roman" w:hAnsi="Times New Roman"/>
          <w:b/>
          <w:bCs/>
          <w:i/>
          <w:u w:val="single"/>
          <w:lang w:eastAsia="ru-RU"/>
        </w:rPr>
        <w:t>20</w:t>
      </w:r>
      <w:r>
        <w:rPr>
          <w:rFonts w:eastAsia="Times New Roman" w:cs="Times New Roman" w:ascii="Times New Roman" w:hAnsi="Times New Roman"/>
          <w:b/>
          <w:i/>
          <w:u w:val="single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b/>
          <w:i/>
          <w:u w:val="single"/>
          <w:lang w:eastAsia="ru-RU"/>
        </w:rPr>
        <w:t xml:space="preserve">августа </w:t>
      </w:r>
      <w:r>
        <w:rPr>
          <w:rFonts w:eastAsia="Times New Roman" w:cs="Times New Roman" w:ascii="Times New Roman" w:hAnsi="Times New Roman"/>
          <w:b/>
          <w:i/>
          <w:u w:val="single"/>
          <w:lang w:eastAsia="ru-RU"/>
        </w:rPr>
        <w:t xml:space="preserve"> 2026</w:t>
      </w:r>
      <w:r>
        <w:rPr>
          <w:rFonts w:eastAsia="Times New Roman" w:cs="Times New Roman" w:ascii="Times New Roman" w:hAnsi="Times New Roman"/>
          <w:i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b/>
          <w:i/>
          <w:u w:val="single"/>
          <w:lang w:eastAsia="ru-RU"/>
        </w:rPr>
        <w:t>года.</w:t>
      </w:r>
    </w:p>
    <w:sectPr>
      <w:type w:val="nextPage"/>
      <w:pgSz w:w="11906" w:h="16838"/>
      <w:pgMar w:left="1701" w:right="850" w:gutter="0" w:header="0" w:top="426" w:footer="0" w:bottom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Segoe UI">
    <w:charset w:val="01"/>
    <w:family w:val="roman"/>
    <w:pitch w:val="default"/>
  </w:font>
  <w:font w:name="PT Astra Serif">
    <w:charset w:val="01"/>
    <w:family w:val="roman"/>
    <w:pitch w:val="default"/>
  </w:font>
  <w:font w:name="Symbol">
    <w:charset w:val="02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"/>
      <w:lvlJc w:val="left"/>
      <w:pPr>
        <w:tabs>
          <w:tab w:val="num" w:pos="0"/>
        </w:tabs>
        <w:ind w:left="644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revisionView w:insDel="0" w:formatting="0"/>
  <w:defaultTabStop w:val="708"/>
  <w:autoHyphenation w:val="true"/>
  <w:hyphenationZone w:val="36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f2132b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uiPriority w:val="99"/>
    <w:rsid w:val="00f2132b"/>
    <w:rPr>
      <w:color w:val="0000FF"/>
      <w:u w:val="single"/>
    </w:rPr>
  </w:style>
  <w:style w:type="character" w:styleId="Style14" w:customStyle="1">
    <w:name w:val="Абзац списка Знак"/>
    <w:basedOn w:val="DefaultParagraphFont"/>
    <w:link w:val="ListParagraph"/>
    <w:uiPriority w:val="34"/>
    <w:qFormat/>
    <w:rsid w:val="00184f19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15" w:customStyle="1">
    <w:name w:val="Текст выноски Знак"/>
    <w:basedOn w:val="DefaultParagraphFont"/>
    <w:link w:val="BalloonText"/>
    <w:uiPriority w:val="99"/>
    <w:semiHidden/>
    <w:qFormat/>
    <w:rsid w:val="004a3a95"/>
    <w:rPr>
      <w:rFonts w:ascii="Segoe UI" w:hAnsi="Segoe UI" w:cs="Segoe UI"/>
      <w:sz w:val="18"/>
      <w:szCs w:val="18"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ListParagraph">
    <w:name w:val="List Paragraph"/>
    <w:basedOn w:val="Normal"/>
    <w:link w:val="Style14"/>
    <w:uiPriority w:val="34"/>
    <w:qFormat/>
    <w:rsid w:val="00184f19"/>
    <w:pPr>
      <w:spacing w:lineRule="auto" w:line="240" w:before="0" w:after="0"/>
      <w:ind w:hanging="0" w:left="720"/>
      <w:contextualSpacing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Style15"/>
    <w:uiPriority w:val="99"/>
    <w:semiHidden/>
    <w:unhideWhenUsed/>
    <w:qFormat/>
    <w:rsid w:val="004a3a95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numbering" w:styleId="user2" w:default="1">
    <w:name w:val="Без списка (user)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f2132b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conference@radon.ru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Application>LibreOffice/25.2.3.2$Linux_X86_64 LibreOffice_project/520$Build-2</Application>
  <AppVersion>15.0000</AppVersion>
  <Pages>1</Pages>
  <Words>211</Words>
  <Characters>1312</Characters>
  <CharactersWithSpaces>1468</CharactersWithSpaces>
  <Paragraphs>52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2023-03-13T12:47:00Z</dcterms:created>
  <dc:creator>Ильина Мария Вадимовна</dc:creator>
  <dc:description/>
  <dc:language>ru-RU</dc:language>
  <cp:lastModifiedBy/>
  <cp:lastPrinted>2022-03-18T08:15:00Z</cp:lastPrinted>
  <dcterms:modified xsi:type="dcterms:W3CDTF">2026-07-15T10:32:22Z</dcterms:modified>
  <cp:revision>22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